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C674" w14:textId="5BD19C30" w:rsidR="00351B7F" w:rsidRPr="00074593" w:rsidRDefault="005370EC" w:rsidP="00074593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C1B73" wp14:editId="6382DF3B">
                <wp:simplePos x="0" y="0"/>
                <wp:positionH relativeFrom="column">
                  <wp:posOffset>53340</wp:posOffset>
                </wp:positionH>
                <wp:positionV relativeFrom="paragraph">
                  <wp:posOffset>-3175</wp:posOffset>
                </wp:positionV>
                <wp:extent cx="5419725" cy="14001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400175"/>
                        </a:xfrm>
                        <a:prstGeom prst="round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126AE" id="四角形: 角を丸くする 1" o:spid="_x0000_s1026" style="position:absolute;left:0;text-align:left;margin-left:4.2pt;margin-top:-.25pt;width:426.75pt;height:11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" filled="f" strokecolor="black [3213]" strokeweight="1pt">
                <v:stroke linestyle="thinThin" joinstyle="miter"/>
              </v:roundrect>
            </w:pict>
          </mc:Fallback>
        </mc:AlternateContent>
      </w:r>
      <w:r w:rsidR="00351B7F" w:rsidRPr="00074593">
        <w:rPr>
          <w:rFonts w:hint="eastAsia"/>
          <w:b/>
          <w:bCs/>
          <w:sz w:val="24"/>
          <w:szCs w:val="24"/>
        </w:rPr>
        <w:t>静岡県下</w:t>
      </w:r>
      <w:r w:rsidR="007134D5">
        <w:rPr>
          <w:rFonts w:hint="eastAsia"/>
          <w:b/>
          <w:bCs/>
          <w:sz w:val="24"/>
          <w:szCs w:val="24"/>
        </w:rPr>
        <w:t>で唯一の開催会場となりました</w:t>
      </w:r>
      <w:r w:rsidR="00351B7F" w:rsidRPr="00074593">
        <w:rPr>
          <w:rFonts w:hint="eastAsia"/>
          <w:b/>
          <w:bCs/>
          <w:sz w:val="24"/>
          <w:szCs w:val="24"/>
        </w:rPr>
        <w:t>！！</w:t>
      </w:r>
    </w:p>
    <w:p w14:paraId="3563CD3F" w14:textId="23236455" w:rsidR="00E23849" w:rsidRPr="00074593" w:rsidRDefault="00D84303" w:rsidP="00074593">
      <w:pPr>
        <w:jc w:val="center"/>
        <w:rPr>
          <w:b/>
          <w:bCs/>
          <w:sz w:val="24"/>
          <w:szCs w:val="24"/>
        </w:rPr>
      </w:pPr>
      <w:r w:rsidRPr="00074593">
        <w:rPr>
          <w:rFonts w:hint="eastAsia"/>
          <w:b/>
          <w:bCs/>
          <w:sz w:val="24"/>
          <w:szCs w:val="24"/>
        </w:rPr>
        <w:t>「中小企業大学校　サテライト・ゼミi</w:t>
      </w:r>
      <w:r w:rsidRPr="00074593">
        <w:rPr>
          <w:b/>
          <w:bCs/>
          <w:sz w:val="24"/>
          <w:szCs w:val="24"/>
        </w:rPr>
        <w:t>n</w:t>
      </w:r>
      <w:r w:rsidRPr="00074593">
        <w:rPr>
          <w:rFonts w:hint="eastAsia"/>
          <w:b/>
          <w:bCs/>
          <w:sz w:val="24"/>
          <w:szCs w:val="24"/>
        </w:rPr>
        <w:t>袋井」がスタートします！</w:t>
      </w:r>
    </w:p>
    <w:p w14:paraId="73FA0A67" w14:textId="6C5766F9" w:rsidR="00D84303" w:rsidRPr="00074593" w:rsidRDefault="00D84303" w:rsidP="00074593">
      <w:pPr>
        <w:jc w:val="center"/>
        <w:rPr>
          <w:b/>
          <w:bCs/>
          <w:sz w:val="24"/>
          <w:szCs w:val="24"/>
        </w:rPr>
      </w:pPr>
      <w:r w:rsidRPr="00074593">
        <w:rPr>
          <w:rFonts w:hint="eastAsia"/>
          <w:b/>
          <w:bCs/>
          <w:sz w:val="24"/>
          <w:szCs w:val="24"/>
        </w:rPr>
        <w:t>～袋井商工会議所で、中小企業大学校の人気研修が受講できます～</w:t>
      </w:r>
    </w:p>
    <w:p w14:paraId="7B59DB3B" w14:textId="77777777" w:rsidR="002C3275" w:rsidRDefault="002C3275" w:rsidP="00351B7F">
      <w:pPr>
        <w:ind w:firstLineChars="100" w:firstLine="210"/>
      </w:pPr>
    </w:p>
    <w:p w14:paraId="03BC8797" w14:textId="6908E0E9" w:rsidR="00D84303" w:rsidRDefault="00D84303" w:rsidP="00351B7F">
      <w:pPr>
        <w:ind w:firstLineChars="100" w:firstLine="210"/>
      </w:pPr>
      <w:r>
        <w:rPr>
          <w:rFonts w:hint="eastAsia"/>
        </w:rPr>
        <w:t>袋井商工会議所では、ふくろい新産業会館キラットに移行したのを機に、令和3年度事業の一環として、中小企業大学校東京校との連携事業　『中小企業大学校　サテライト・ゼミi</w:t>
      </w:r>
      <w:r>
        <w:t>n</w:t>
      </w:r>
      <w:r>
        <w:rPr>
          <w:rFonts w:hint="eastAsia"/>
        </w:rPr>
        <w:t xml:space="preserve">　袋井』をスタートさせます。</w:t>
      </w:r>
      <w:r w:rsidR="00592D11">
        <w:rPr>
          <w:rFonts w:hint="eastAsia"/>
        </w:rPr>
        <w:t>第1弾としては、『リーダーシップ強化講座　～リーダーが取るべき行動を学ぶ～』（2021年12月8・9・16日の3日間開催）を開催予定です。</w:t>
      </w:r>
    </w:p>
    <w:p w14:paraId="2E00B102" w14:textId="359A6CCE" w:rsidR="00D84303" w:rsidRDefault="00D84303" w:rsidP="00351B7F">
      <w:pPr>
        <w:ind w:firstLineChars="100" w:firstLine="210"/>
      </w:pPr>
      <w:r>
        <w:rPr>
          <w:rFonts w:hint="eastAsia"/>
        </w:rPr>
        <w:t>これは、未来投資戦略2017（平成29年6月9日閣議決定）に基づき、全国各地にある中小企業大学校の人気研修を行政機関・支援機関・大学・金融機関と連携して、各機関の所在地で</w:t>
      </w:r>
      <w:r w:rsidR="00351B7F">
        <w:rPr>
          <w:rFonts w:hint="eastAsia"/>
        </w:rPr>
        <w:t>実施するプログラムであり、</w:t>
      </w:r>
      <w:r w:rsidR="007134D5">
        <w:rPr>
          <w:rFonts w:hint="eastAsia"/>
        </w:rPr>
        <w:t>今年度は</w:t>
      </w:r>
      <w:r w:rsidR="00351B7F">
        <w:rPr>
          <w:rFonts w:hint="eastAsia"/>
        </w:rPr>
        <w:t>静岡県下では</w:t>
      </w:r>
      <w:r w:rsidR="007134D5">
        <w:rPr>
          <w:rFonts w:hint="eastAsia"/>
        </w:rPr>
        <w:t>唯一</w:t>
      </w:r>
      <w:r w:rsidR="00351B7F">
        <w:rPr>
          <w:rFonts w:hint="eastAsia"/>
        </w:rPr>
        <w:t>の試みとなります。</w:t>
      </w:r>
    </w:p>
    <w:p w14:paraId="110F637E" w14:textId="6EF1F59A" w:rsidR="00351B7F" w:rsidRDefault="002C3275" w:rsidP="00351B7F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364C1F" wp14:editId="790396DF">
            <wp:simplePos x="0" y="0"/>
            <wp:positionH relativeFrom="column">
              <wp:posOffset>3168015</wp:posOffset>
            </wp:positionH>
            <wp:positionV relativeFrom="paragraph">
              <wp:posOffset>74295</wp:posOffset>
            </wp:positionV>
            <wp:extent cx="2428875" cy="2308860"/>
            <wp:effectExtent l="19050" t="19050" r="28575" b="15240"/>
            <wp:wrapThrough wrapText="bothSides">
              <wp:wrapPolygon edited="0">
                <wp:start x="-169" y="-178"/>
                <wp:lineTo x="-169" y="21564"/>
                <wp:lineTo x="21685" y="21564"/>
                <wp:lineTo x="21685" y="-178"/>
                <wp:lineTo x="-169" y="-178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088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97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431D9B" w14:textId="1AA9039A" w:rsidR="00351B7F" w:rsidRDefault="00351B7F" w:rsidP="00351B7F">
      <w:pPr>
        <w:ind w:firstLineChars="100" w:firstLine="210"/>
      </w:pPr>
      <w:r>
        <w:rPr>
          <w:rFonts w:hint="eastAsia"/>
        </w:rPr>
        <w:t>中小企業大学校は、国の中小企業施策の実務機関である独立行政法人　中小企業基盤整備機構が運営する研修機関で、全国9ケ所に各大学校が設置され、中小企業の経営者や後継者等を対象に、体系化された多彩な研修メニューが提供され、企業の人材育成をサポートしています。</w:t>
      </w:r>
      <w:r w:rsidR="00074593">
        <w:rPr>
          <w:rFonts w:hint="eastAsia"/>
        </w:rPr>
        <w:t>ちなみに、静岡県は関東ブロックに組み込まれ、東京校（東京都東大和市）の研修エリアとなります。</w:t>
      </w:r>
    </w:p>
    <w:p w14:paraId="1AC11461" w14:textId="77777777" w:rsidR="002C3275" w:rsidRDefault="002C3275" w:rsidP="002C3275"/>
    <w:p w14:paraId="67A1BE3D" w14:textId="77777777" w:rsidR="00074593" w:rsidRDefault="00074593" w:rsidP="00351B7F">
      <w:pPr>
        <w:ind w:firstLineChars="100" w:firstLine="210"/>
      </w:pPr>
      <w:r>
        <w:rPr>
          <w:rFonts w:hint="eastAsia"/>
        </w:rPr>
        <w:t>研修の特色としては、</w:t>
      </w:r>
    </w:p>
    <w:p w14:paraId="44A544C0" w14:textId="7346FF3B" w:rsidR="00074593" w:rsidRDefault="00074593" w:rsidP="0007459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少人数の参加型</w:t>
      </w:r>
      <w:r w:rsidR="005370EC">
        <w:rPr>
          <w:rFonts w:hint="eastAsia"/>
        </w:rPr>
        <w:t>（定員：15名）</w:t>
      </w:r>
      <w:r>
        <w:rPr>
          <w:rFonts w:hint="eastAsia"/>
        </w:rPr>
        <w:t>で、演習やグループ・ディスカッションが多く組まれ、受講者が主体的に考えながら進める参加型のコースが多い。</w:t>
      </w:r>
    </w:p>
    <w:p w14:paraId="5E26D2AA" w14:textId="126CA997" w:rsidR="00074593" w:rsidRDefault="00074593" w:rsidP="0007459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国の政策として実施されているので。受講料が安く設定されている。（国や自治体</w:t>
      </w:r>
    </w:p>
    <w:p w14:paraId="2B7407C8" w14:textId="674FCAF2" w:rsidR="00074593" w:rsidRDefault="00074593" w:rsidP="00074593">
      <w:pPr>
        <w:pStyle w:val="a3"/>
        <w:ind w:leftChars="0" w:left="930"/>
      </w:pPr>
      <w:r>
        <w:rPr>
          <w:rFonts w:hint="eastAsia"/>
        </w:rPr>
        <w:t>によっては。各種助成金制度も設置されており、当所も袋井市に令和4年度の行政要望の１つに入れました。）</w:t>
      </w:r>
    </w:p>
    <w:p w14:paraId="2AF2E29A" w14:textId="42EBFA26" w:rsidR="00074593" w:rsidRDefault="00074593" w:rsidP="0007459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メニューによっては、店舗診断や工場実習も取り入れられ、実践型の研修を行い、</w:t>
      </w:r>
    </w:p>
    <w:p w14:paraId="7B29987A" w14:textId="53F968BF" w:rsidR="00074593" w:rsidRDefault="00074593" w:rsidP="00074593">
      <w:pPr>
        <w:pStyle w:val="a3"/>
        <w:ind w:leftChars="0" w:left="930"/>
      </w:pPr>
      <w:r>
        <w:rPr>
          <w:rFonts w:hint="eastAsia"/>
        </w:rPr>
        <w:t>自社の経営課題解決策を作成し、現場で使える成果物を持ち帰ることができます。</w:t>
      </w:r>
    </w:p>
    <w:p w14:paraId="22345948" w14:textId="05BA69EE" w:rsidR="00074593" w:rsidRDefault="00074593" w:rsidP="0007459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昭和37年以降、延べ63万人が受講し、企業経営に必要な経営分析手法やマネジメント</w:t>
      </w:r>
      <w:r w:rsidR="005370EC">
        <w:rPr>
          <w:rFonts w:hint="eastAsia"/>
        </w:rPr>
        <w:t>手法の体系的な習得にとどまらず、研修仲間のネットワークも魅力です。</w:t>
      </w:r>
    </w:p>
    <w:p w14:paraId="7B801B90" w14:textId="04133075" w:rsidR="005370EC" w:rsidRDefault="005370EC" w:rsidP="005370EC">
      <w:pPr>
        <w:ind w:left="210"/>
      </w:pPr>
    </w:p>
    <w:p w14:paraId="6F369FB0" w14:textId="6AEAABA4" w:rsidR="005370EC" w:rsidRDefault="005370EC" w:rsidP="005370EC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大学校で開催するのと、同じ研修が受講できます。是非、ご参加ください！</w:t>
      </w:r>
    </w:p>
    <w:sectPr w:rsidR="005370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33AA2" w14:textId="77777777" w:rsidR="00CF63D0" w:rsidRDefault="00CF63D0" w:rsidP="007134D5">
      <w:r>
        <w:separator/>
      </w:r>
    </w:p>
  </w:endnote>
  <w:endnote w:type="continuationSeparator" w:id="0">
    <w:p w14:paraId="47750EF6" w14:textId="77777777" w:rsidR="00CF63D0" w:rsidRDefault="00CF63D0" w:rsidP="0071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FD75" w14:textId="77777777" w:rsidR="00CF63D0" w:rsidRDefault="00CF63D0" w:rsidP="007134D5">
      <w:r>
        <w:separator/>
      </w:r>
    </w:p>
  </w:footnote>
  <w:footnote w:type="continuationSeparator" w:id="0">
    <w:p w14:paraId="1573DA2E" w14:textId="77777777" w:rsidR="00CF63D0" w:rsidRDefault="00CF63D0" w:rsidP="00713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56625"/>
    <w:multiLevelType w:val="hybridMultilevel"/>
    <w:tmpl w:val="1EB4494A"/>
    <w:lvl w:ilvl="0" w:tplc="7ABC1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269690AC">
      <w:start w:val="4"/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9C"/>
    <w:rsid w:val="00074593"/>
    <w:rsid w:val="002C3275"/>
    <w:rsid w:val="00351B7F"/>
    <w:rsid w:val="004C0DB7"/>
    <w:rsid w:val="005370EC"/>
    <w:rsid w:val="00592D11"/>
    <w:rsid w:val="007134D5"/>
    <w:rsid w:val="0072299C"/>
    <w:rsid w:val="00CF63D0"/>
    <w:rsid w:val="00D84303"/>
    <w:rsid w:val="00E2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BBEAB3"/>
  <w15:chartTrackingRefBased/>
  <w15:docId w15:val="{D9E29086-E5EC-43C4-8BDB-AB09B0FF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5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134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34D5"/>
  </w:style>
  <w:style w:type="paragraph" w:styleId="a6">
    <w:name w:val="footer"/>
    <w:basedOn w:val="a"/>
    <w:link w:val="a7"/>
    <w:uiPriority w:val="99"/>
    <w:unhideWhenUsed/>
    <w:rsid w:val="007134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3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 富永</dc:creator>
  <cp:keywords/>
  <dc:description/>
  <cp:lastModifiedBy>茂 富永</cp:lastModifiedBy>
  <cp:revision>2</cp:revision>
  <dcterms:created xsi:type="dcterms:W3CDTF">2021-09-01T09:04:00Z</dcterms:created>
  <dcterms:modified xsi:type="dcterms:W3CDTF">2021-09-01T09:04:00Z</dcterms:modified>
</cp:coreProperties>
</file>